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0B" w:rsidRDefault="00D6210B" w:rsidP="00D62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250B">
        <w:rPr>
          <w:rFonts w:ascii="Times New Roman" w:hAnsi="Times New Roman" w:cs="Times New Roman"/>
          <w:b/>
          <w:sz w:val="24"/>
          <w:szCs w:val="24"/>
        </w:rPr>
        <w:t xml:space="preserve">График проведения и содержание   </w:t>
      </w:r>
      <w:r w:rsidRPr="00C9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СРС </w:t>
      </w:r>
    </w:p>
    <w:p w:rsidR="00D6210B" w:rsidRPr="00C9250B" w:rsidRDefault="00D6210B" w:rsidP="00D62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950"/>
        <w:gridCol w:w="2693"/>
        <w:gridCol w:w="1559"/>
        <w:gridCol w:w="1134"/>
      </w:tblGrid>
      <w:tr w:rsidR="00D6210B" w:rsidRPr="00C9250B" w:rsidTr="00472183">
        <w:tc>
          <w:tcPr>
            <w:tcW w:w="456" w:type="dxa"/>
            <w:vAlign w:val="center"/>
          </w:tcPr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vAlign w:val="center"/>
          </w:tcPr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задания</w:t>
            </w:r>
            <w:proofErr w:type="gramEnd"/>
          </w:p>
        </w:tc>
        <w:tc>
          <w:tcPr>
            <w:tcW w:w="2693" w:type="dxa"/>
            <w:vAlign w:val="center"/>
          </w:tcPr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сдачи</w:t>
            </w:r>
          </w:p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134" w:type="dxa"/>
            <w:vAlign w:val="center"/>
          </w:tcPr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</w:p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6210B" w:rsidRPr="00C9250B" w:rsidTr="00472183">
        <w:trPr>
          <w:trHeight w:val="734"/>
        </w:trPr>
        <w:tc>
          <w:tcPr>
            <w:tcW w:w="456" w:type="dxa"/>
          </w:tcPr>
          <w:p w:rsidR="00D6210B" w:rsidRPr="00C9250B" w:rsidRDefault="00D6210B" w:rsidP="00472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D6210B" w:rsidRPr="00C9250B" w:rsidRDefault="00175A7B" w:rsidP="00472183">
            <w:pPr>
              <w:pStyle w:val="a3"/>
            </w:pPr>
            <w:r w:rsidRPr="00680E6C">
              <w:t>Введение в дисциплину. Книга как объект креативного проектирования</w:t>
            </w:r>
          </w:p>
        </w:tc>
        <w:tc>
          <w:tcPr>
            <w:tcW w:w="2693" w:type="dxa"/>
          </w:tcPr>
          <w:p w:rsidR="00D6210B" w:rsidRDefault="00175A7B" w:rsidP="0047218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47218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472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D6210B" w:rsidRPr="00C9250B" w:rsidRDefault="00D6210B" w:rsidP="00472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210B" w:rsidRPr="00C9250B" w:rsidRDefault="00D6210B" w:rsidP="0047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История книжного дизайна: от рукописных манускриптов до первых печатных изданий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 xml:space="preserve">Классические школы </w:t>
            </w:r>
            <w:proofErr w:type="spellStart"/>
            <w:r w:rsidRPr="00680E6C">
              <w:t>типографики</w:t>
            </w:r>
            <w:proofErr w:type="spellEnd"/>
            <w:r w:rsidRPr="00680E6C">
              <w:t xml:space="preserve"> и их влияние на дизайн книги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Структура книги как дизайн-объекта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proofErr w:type="spellStart"/>
            <w:r w:rsidRPr="00680E6C">
              <w:t>Типографика</w:t>
            </w:r>
            <w:proofErr w:type="spellEnd"/>
            <w:r w:rsidRPr="00680E6C">
              <w:t xml:space="preserve"> как выразительное средство</w:t>
            </w:r>
            <w:r w:rsidRPr="00815CD3">
              <w:t>.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Визуальные средства в книге: иллюстрация, графика, фотография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Цвет и фактура в книжном дизайне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Современные технологии проектирования книги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Электронные и интерактивные книги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 xml:space="preserve">Экспериментальные формы: </w:t>
            </w:r>
            <w:proofErr w:type="spellStart"/>
            <w:r w:rsidRPr="00680E6C">
              <w:t>артбук</w:t>
            </w:r>
            <w:proofErr w:type="spellEnd"/>
            <w:r w:rsidRPr="00680E6C">
              <w:t xml:space="preserve">, </w:t>
            </w:r>
            <w:proofErr w:type="spellStart"/>
            <w:r w:rsidRPr="00680E6C">
              <w:t>фотокнига</w:t>
            </w:r>
            <w:proofErr w:type="spellEnd"/>
            <w:r w:rsidRPr="00680E6C">
              <w:t>, дизайнерская книга-объект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Концепция и идея книги как проекта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  <w:rPr>
                <w:bCs/>
                <w:color w:val="000000"/>
                <w:spacing w:val="-2"/>
              </w:rPr>
            </w:pPr>
            <w:r w:rsidRPr="00680E6C">
              <w:t>Этапы креативного проектирования книги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 xml:space="preserve">Книга как элемент визуальных коммуникаций и </w:t>
            </w:r>
            <w:proofErr w:type="spellStart"/>
            <w:r w:rsidRPr="00680E6C">
              <w:t>брендинга</w:t>
            </w:r>
            <w:proofErr w:type="spellEnd"/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Этические и экологические аспекты в дизайне книги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5A7B" w:rsidRPr="00C9250B" w:rsidTr="00472183">
        <w:tc>
          <w:tcPr>
            <w:tcW w:w="456" w:type="dxa"/>
          </w:tcPr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</w:tcPr>
          <w:p w:rsidR="00175A7B" w:rsidRPr="00C9250B" w:rsidRDefault="00175A7B" w:rsidP="00175A7B">
            <w:pPr>
              <w:pStyle w:val="a3"/>
            </w:pPr>
            <w:r w:rsidRPr="00680E6C">
              <w:t>Итоговое занятие. Презентация и защита авторских проектов</w:t>
            </w:r>
          </w:p>
        </w:tc>
        <w:tc>
          <w:tcPr>
            <w:tcW w:w="2693" w:type="dxa"/>
          </w:tcPr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Вопрос-ответ,</w:t>
            </w:r>
          </w:p>
          <w:p w:rsidR="00175A7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темы</w:t>
            </w:r>
          </w:p>
          <w:p w:rsidR="00175A7B" w:rsidRPr="00C9250B" w:rsidRDefault="00175A7B" w:rsidP="0017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Тезисы по теме лекции</w:t>
            </w:r>
          </w:p>
        </w:tc>
        <w:tc>
          <w:tcPr>
            <w:tcW w:w="1559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</w:tcPr>
          <w:p w:rsidR="00175A7B" w:rsidRPr="00C9250B" w:rsidRDefault="00175A7B" w:rsidP="0017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6210B" w:rsidRPr="00C9250B" w:rsidRDefault="00D6210B" w:rsidP="00D621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D6210B" w:rsidRPr="00C9250B" w:rsidRDefault="00D6210B" w:rsidP="00D62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</w:t>
      </w:r>
      <w:r w:rsidR="00175A7B">
        <w:rPr>
          <w:rFonts w:ascii="Times New Roman" w:hAnsi="Times New Roman" w:cs="Times New Roman"/>
          <w:b/>
          <w:i/>
          <w:sz w:val="24"/>
          <w:szCs w:val="24"/>
        </w:rPr>
        <w:t>О</w:t>
      </w:r>
    </w:p>
    <w:p w:rsidR="00D6210B" w:rsidRPr="00C9250B" w:rsidRDefault="00175A7B" w:rsidP="00D621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СРС включает выполнение </w:t>
      </w:r>
      <w:r w:rsidR="00D6210B" w:rsidRPr="00C9250B">
        <w:rPr>
          <w:rFonts w:ascii="Times New Roman" w:hAnsi="Times New Roman" w:cs="Times New Roman"/>
          <w:sz w:val="24"/>
          <w:szCs w:val="24"/>
        </w:rPr>
        <w:t>домашних заданий, таких как реферат, кейс,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  <w:r w:rsidR="00D6210B" w:rsidRPr="00C925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D6210B" w:rsidRPr="00C9250B" w:rsidRDefault="00D6210B" w:rsidP="00D6210B">
      <w:pPr>
        <w:spacing w:after="0" w:line="240" w:lineRule="auto"/>
        <w:jc w:val="both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C9250B">
        <w:rPr>
          <w:rStyle w:val="a5"/>
          <w:rFonts w:ascii="Times New Roman" w:hAnsi="Times New Roman" w:cs="Times New Roman"/>
          <w:sz w:val="24"/>
          <w:szCs w:val="24"/>
        </w:rPr>
        <w:t>Требования к выполнению реферата.</w:t>
      </w:r>
    </w:p>
    <w:p w:rsidR="00D6210B" w:rsidRPr="00C9250B" w:rsidRDefault="00D6210B" w:rsidP="00D6210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Style w:val="a5"/>
          <w:rFonts w:ascii="Times New Roman" w:hAnsi="Times New Roman" w:cs="Times New Roman"/>
          <w:sz w:val="24"/>
          <w:szCs w:val="24"/>
        </w:rPr>
        <w:t xml:space="preserve">Структура: титульный лист, план, основная часть, заключение - </w:t>
      </w:r>
      <w:r w:rsidRPr="00C9250B">
        <w:rPr>
          <w:rStyle w:val="a5"/>
          <w:rFonts w:ascii="Times New Roman" w:hAnsi="Times New Roman" w:cs="Times New Roman"/>
          <w:sz w:val="24"/>
          <w:szCs w:val="24"/>
          <w:u w:val="single"/>
        </w:rPr>
        <w:t>собственное мнение</w:t>
      </w:r>
      <w:r w:rsidRPr="00C9250B">
        <w:rPr>
          <w:rStyle w:val="a5"/>
          <w:rFonts w:ascii="Times New Roman" w:hAnsi="Times New Roman" w:cs="Times New Roman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</w:t>
      </w:r>
      <w:r w:rsidR="00175A7B">
        <w:rPr>
          <w:rStyle w:val="a5"/>
          <w:rFonts w:ascii="Times New Roman" w:hAnsi="Times New Roman" w:cs="Times New Roman"/>
          <w:sz w:val="24"/>
          <w:szCs w:val="24"/>
        </w:rPr>
        <w:t xml:space="preserve">м случае, реферат возвращается </w:t>
      </w:r>
      <w:r w:rsidRPr="00C9250B">
        <w:rPr>
          <w:rStyle w:val="a5"/>
          <w:rFonts w:ascii="Times New Roman" w:hAnsi="Times New Roman" w:cs="Times New Roman"/>
          <w:sz w:val="24"/>
          <w:szCs w:val="24"/>
        </w:rPr>
        <w:t>студенту на «доработку». Защита темы реферата пров</w:t>
      </w:r>
      <w:r w:rsidR="00175A7B">
        <w:rPr>
          <w:rStyle w:val="a5"/>
          <w:rFonts w:ascii="Times New Roman" w:hAnsi="Times New Roman" w:cs="Times New Roman"/>
          <w:sz w:val="24"/>
          <w:szCs w:val="24"/>
        </w:rPr>
        <w:t>одится на СРСП. Студент заранее</w:t>
      </w:r>
      <w:r w:rsidRPr="00C9250B">
        <w:rPr>
          <w:rStyle w:val="a5"/>
          <w:rFonts w:ascii="Times New Roman" w:hAnsi="Times New Roman" w:cs="Times New Roman"/>
          <w:sz w:val="24"/>
          <w:szCs w:val="24"/>
        </w:rPr>
        <w:t xml:space="preserve"> выбирает себе оппонента среди своих однокурсников. Оппонент готовит вопросы по проблеме исследования своего однокурсника. </w:t>
      </w:r>
    </w:p>
    <w:p w:rsidR="00D6210B" w:rsidRPr="00C9250B" w:rsidRDefault="00D6210B" w:rsidP="00D6210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ab/>
        <w:t xml:space="preserve">На презентации реферата каждому </w:t>
      </w:r>
      <w:r w:rsidR="00175A7B">
        <w:rPr>
          <w:rFonts w:ascii="Times New Roman" w:hAnsi="Times New Roman" w:cs="Times New Roman"/>
          <w:sz w:val="24"/>
          <w:szCs w:val="24"/>
        </w:rPr>
        <w:t>обучающемуся</w:t>
      </w:r>
      <w:r w:rsidRPr="00C9250B">
        <w:rPr>
          <w:rFonts w:ascii="Times New Roman" w:hAnsi="Times New Roman" w:cs="Times New Roman"/>
          <w:sz w:val="24"/>
          <w:szCs w:val="24"/>
        </w:rPr>
        <w:t xml:space="preserve"> следует выступать не более 3 минут, не зачитывать и не передавать материал дословно. Необх</w:t>
      </w:r>
      <w:r w:rsidR="00175A7B">
        <w:rPr>
          <w:rFonts w:ascii="Times New Roman" w:hAnsi="Times New Roman" w:cs="Times New Roman"/>
          <w:sz w:val="24"/>
          <w:szCs w:val="24"/>
        </w:rPr>
        <w:t xml:space="preserve">одимо быть готовым отвечать на вопросы оппонента и </w:t>
      </w:r>
      <w:r w:rsidRPr="00C9250B">
        <w:rPr>
          <w:rFonts w:ascii="Times New Roman" w:hAnsi="Times New Roman" w:cs="Times New Roman"/>
          <w:sz w:val="24"/>
          <w:szCs w:val="24"/>
        </w:rPr>
        <w:t>однокурсников.</w:t>
      </w:r>
    </w:p>
    <w:p w:rsidR="00D6210B" w:rsidRPr="00C9250B" w:rsidRDefault="00D6210B" w:rsidP="00D6210B">
      <w:pPr>
        <w:pStyle w:val="2"/>
        <w:rPr>
          <w:rStyle w:val="a5"/>
          <w:b w:val="0"/>
          <w:bCs/>
          <w:szCs w:val="24"/>
        </w:rPr>
      </w:pPr>
      <w:r w:rsidRPr="00C9250B">
        <w:rPr>
          <w:szCs w:val="24"/>
        </w:rPr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C9250B">
        <w:rPr>
          <w:szCs w:val="24"/>
        </w:rPr>
        <w:t>интернет-ресурсах</w:t>
      </w:r>
      <w:proofErr w:type="spellEnd"/>
      <w:r w:rsidRPr="00C9250B">
        <w:rPr>
          <w:szCs w:val="24"/>
        </w:rPr>
        <w:t>, ораторские способности.</w:t>
      </w:r>
    </w:p>
    <w:p w:rsidR="00D6210B" w:rsidRPr="00C9250B" w:rsidRDefault="00D6210B" w:rsidP="00D6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10B" w:rsidRDefault="00D6210B" w:rsidP="00D6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5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C9250B">
        <w:rPr>
          <w:rFonts w:ascii="Times New Roman" w:hAnsi="Times New Roman" w:cs="Times New Roman"/>
          <w:b/>
          <w:sz w:val="24"/>
          <w:szCs w:val="24"/>
        </w:rPr>
        <w:t xml:space="preserve"> СР</w:t>
      </w:r>
      <w:r w:rsidR="00175A7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75A7B">
        <w:rPr>
          <w:rFonts w:ascii="Times New Roman" w:hAnsi="Times New Roman" w:cs="Times New Roman"/>
          <w:b/>
          <w:sz w:val="24"/>
          <w:szCs w:val="24"/>
        </w:rPr>
        <w:t>:</w:t>
      </w:r>
    </w:p>
    <w:p w:rsidR="00D6210B" w:rsidRPr="00C9250B" w:rsidRDefault="00D6210B" w:rsidP="00D6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Рассмотреть материалы в приложениях 1-5. Вспомнить, как анализировали их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на </w:t>
      </w:r>
      <w:r w:rsidR="00175A7B">
        <w:rPr>
          <w:rFonts w:ascii="Times New Roman" w:hAnsi="Times New Roman" w:cs="Times New Roman"/>
          <w:sz w:val="24"/>
          <w:szCs w:val="24"/>
        </w:rPr>
        <w:t>семинарском</w:t>
      </w:r>
      <w:r w:rsidRPr="005405DC">
        <w:rPr>
          <w:rFonts w:ascii="Times New Roman" w:hAnsi="Times New Roman" w:cs="Times New Roman"/>
          <w:sz w:val="24"/>
          <w:szCs w:val="24"/>
        </w:rPr>
        <w:t xml:space="preserve"> занятии и давали ответы по схеме: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Рассказать кратко в общих чертах содержание материала. Один рассказывает, другие корректируют и дополняют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сформировал позитивное отношение к тому посылу, который содержится в материале? Прокомментируйте.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готов совершить действия, к которым призывает материал? Прокомментируйте.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Вспомнили?  Теперь изменим и усложним задачу: вам необходимо выбрать два материала из пяти, детально рассмотреть их и ответить письменно на два вопроса: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Что можно было спланировать лучше при подготовке этого материала?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Какие звенья универсальной коммуникационной цепи оказались вне зоны внимания PR-специалиста или журналиста, готовивших материалы, выбранные вами для анализа? </w:t>
      </w:r>
    </w:p>
    <w:p w:rsidR="00D6210B" w:rsidRPr="005405DC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6210B" w:rsidRPr="005405DC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№1 </w:t>
      </w:r>
    </w:p>
    <w:p w:rsidR="00D6210B" w:rsidRPr="005405DC" w:rsidRDefault="00D6210B" w:rsidP="00D62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Легендарная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будет работать в Казахстане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Довольно незаметно в середине лета прошла новость о подписании между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и британской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меморандума о взаимопонимании. И сам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не акцентировал на этом событии особого внимания, да и меморандум — довольно абстрактный документ. Однако если посмотреть на подход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к ведению бизнеса на других рынках, а также сопоставить некоторые планы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и слухи, то можно сделать однозначный вывод, что важность произошедшего события явно недооценена.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Начнем с меморандума. Его цель — возможность использования телекоммуникационной сети и существующей инфраструктуры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с инновационными решениями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ходе реализации договоренностей, стороны намерены исследовать возможность запуска коммерческих услуг под торговой маркой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Казахстане, используя сетевые возможности и инфраструктуру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включая LTE и технологии широкополосной передачи данных, после получения всех необходимых разрешений от регулирующих данную сферу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>государственных органов. Компании планируют начать сотрудничество с разработки бизнес-плана для выработки рыночной оценки и плана вхождения на рынок. При этом в ходе подписания меморандума председатель правления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Куанышбек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меморандум даст основу плодотворному сотрудничеству двух стран для создания совместного предприятия по предоставлению мобильных, интернет и ТВ-услуг в Казахстане. Кроме того, на своей страничке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г-н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в сентябре планируется приезд большой группы со стороны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«с инновационными телекоммуникационными бизнесами».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Другой факт — компания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являющаяся 100-процентной «дочкой»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после запуска 4G-сети объявляла и о планах выхода на рынок GSM-связи (сейчас компания является единственным в Казахстане оператором в стандарте CDMA и единственным обладателем лицензии на работу в стандарте 4G). Тогда же представители компании заявили, что не исключают и покупку казахстанского бизнеса Tele2 для этих целей. И вот недавно на рынке появился слух о том, что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будет выходить на GSM-рынок, используя инфраструктуру Tele2 в Казахстане. Т.е., по сути, если верить слуху,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будет виртуальным GSM-оператором.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4" w:history="1">
        <w:r w:rsidRPr="005405DC">
          <w:rPr>
            <w:rStyle w:val="a8"/>
            <w:rFonts w:ascii="Times New Roman" w:hAnsi="Times New Roman" w:cs="Times New Roman"/>
            <w:sz w:val="24"/>
            <w:szCs w:val="24"/>
          </w:rPr>
          <w:t>http://profit.kz/articles/2007-Legendarnaya-Virgin-budet-rabotat-v-Kazahstane/</w:t>
        </w:r>
      </w:hyperlink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1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6210B" w:rsidRPr="005405DC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№2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Определились первые финалисты конкурса "Алматы в 100 словах"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Определились первые финалисты литературного конкурса "Алматы в 100 словах", передает корреспондент Tengrinews.kz.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задумке организаторов конкурса, каждый желающий мог представить зарисовку в 100 словах об Алматы. Автор идеи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Бауржан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Бектемиров рассказал, что подобный конкурс проводила в 2012 году чилийская группа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Plagio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назывался он "Сантьяго в 100 словах", тогда на конкурс отправили более 58 тысяч рассказов. Бектемиров добавил, что этот конкурс можно позиционировать как своеобразный социальный проект. По задумке организаторов, тексты победителей могут быть размещены на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стендах, на остановках и вестибюлях метро. Он продлится до 31 октября.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состав жюри вошли: журналист Салима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Дуйсекова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поэт, один из организаторов фестиваля поэзии "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" Павел Банников, поэт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Ануар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Дуйсенбинов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архитектор и дизайнер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Нурлан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Туреханов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 По словам автора идеи Бектемирова, за первый месяц поступило около 60 рассказов, мнения жюри часто расходились, но в результате были определены первые шесть финалистов конкурса. Работы финалистов размещены на казахстанской блог-платформе. Представляем две из них: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5" w:history="1">
        <w:r w:rsidRPr="005405DC">
          <w:rPr>
            <w:rStyle w:val="a8"/>
            <w:rFonts w:ascii="Times New Roman" w:hAnsi="Times New Roman" w:cs="Times New Roman"/>
            <w:sz w:val="24"/>
            <w:szCs w:val="24"/>
          </w:rPr>
          <w:t>http://tengrinews.kz/picture_art/opredelilis-pervyie-finalistyi-konkursa-almatyi-v-100-slovah-241629/</w:t>
        </w:r>
      </w:hyperlink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1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6210B" w:rsidRPr="005405DC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№3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Алматы выбрала молодежь города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В ходе специального опроса у молодых людей спрашивали, какими объектами города они гордятся и считают «жемчужинами» Алматы.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Семь «чудес» Алматы выбрала студенческая молодежь, передает Tengrinews.kz со ссылкой на пресс-службу Управления по вопросам молодежной политики Алматы.</w:t>
      </w:r>
    </w:p>
    <w:p w:rsidR="00D6210B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Накануне Дня города управление провело опрос среди молодежи, один из вопросов которого касался излюбленных мест досуга. Кроме того, у молодых людей спрашивали, какими объектами города они гордятся и считают «жемчужинами» или «чудесами» Алматы.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результатам опроса был составлен рейтинг семи «чудес» Алматы. В число самых популярных объектов, вызывающих гордость у молодых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алматинцев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вошли Парк Первого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Президента, метрополитен,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Шымбулак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Международный комплекс лыжных трамплинов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Сункар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», Медео, Кок-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Тобе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небоскреб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Esentai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Tower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«Зная, чем гордится молодежь, мы можем правильно воспитывать уважение и любовь к своему городу и стране. Самое интересное в том, что большая часть жемчужин — четыре из семи — построены в последние пять лет, а еще два полностью реконструированы», — рассказал руководитель Управления молодежной политики Алматы Санжар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Бокаев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6" w:history="1">
        <w:r w:rsidRPr="005405DC">
          <w:rPr>
            <w:rStyle w:val="a8"/>
            <w:rFonts w:ascii="Times New Roman" w:hAnsi="Times New Roman" w:cs="Times New Roman"/>
            <w:sz w:val="24"/>
            <w:szCs w:val="24"/>
          </w:rPr>
          <w:t>http://news.mail.ru/inworld/kazakhstan/society/14779835/?frommail=1</w:t>
        </w:r>
      </w:hyperlink>
      <w:r w:rsidRPr="005405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21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6210B" w:rsidRPr="005405DC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Мы провели вторую Международную научно-практическую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конференцию  Сегодня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(10.09.13) в Алматы проходит вторая Международная научно-практическая конференция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- "Операторы фиксированной связи: инновации, проблемы и опыт работы".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Участники конференции ведут дискуссии о перспективных технологиях, обсуждают эффективность существующей модели бизнеса операторов фиксированной связи, возможности создания сообщества с общими понятиями telco2.0, а также такие проблемы операторов фиксированной связи, как рост трафика и падение ARPU, влияние на деятельность компании оттока голосового трафика из сетей. В рамках конференции планируется выступление спикеров из Европы, России, Японии, Беларуси и Казахстана.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По словам главного директора по стратегическому управлению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Батыра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Маханбетажиева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такое общение не заменит никакое электронное. Это взгляд операторов, поставщиков, разработчиков оборудования связи, вузов в будущее, чтобы успеть за быстро растущими потребностями, - заключил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Б.Маханбетажиев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Конференция проводится в рамках V Международного конгресса "Сверхсовременные телекоммуникации и системы управления". Участниками конгресса ICUMT являются представители университетов, операторы связи, производители телекоммуникационного оборудования, а также представители научно-исследовательских центров в области ИКТ. </w:t>
      </w:r>
    </w:p>
    <w:p w:rsidR="00D6210B" w:rsidRPr="005405DC" w:rsidRDefault="00D6210B" w:rsidP="00D62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 корпоративный блог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405DC">
          <w:rPr>
            <w:rStyle w:val="a8"/>
            <w:rFonts w:ascii="Times New Roman" w:hAnsi="Times New Roman" w:cs="Times New Roman"/>
            <w:sz w:val="24"/>
            <w:szCs w:val="24"/>
          </w:rPr>
          <w:t>http://kazakhtelecom.yvision.kz/post/373208</w:t>
        </w:r>
      </w:hyperlink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10B" w:rsidRPr="005405DC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10B" w:rsidRPr="00C9250B" w:rsidRDefault="00D6210B" w:rsidP="00D62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</w:t>
      </w:r>
      <w:r w:rsidR="00175A7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C9250B">
        <w:rPr>
          <w:rFonts w:ascii="Times New Roman" w:hAnsi="Times New Roman" w:cs="Times New Roman"/>
          <w:b/>
          <w:i/>
          <w:sz w:val="24"/>
          <w:szCs w:val="24"/>
        </w:rPr>
        <w:t>П</w:t>
      </w:r>
    </w:p>
    <w:p w:rsidR="00D6210B" w:rsidRPr="00C925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 xml:space="preserve">На СРСП возможны и необходимы следующие формы: </w:t>
      </w:r>
    </w:p>
    <w:p w:rsidR="00D6210B" w:rsidRPr="00C925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Дискуссии – </w:t>
      </w:r>
      <w:r w:rsidRPr="00C9250B">
        <w:rPr>
          <w:rFonts w:ascii="Times New Roman" w:hAnsi="Times New Roman" w:cs="Times New Roman"/>
          <w:bCs/>
          <w:sz w:val="24"/>
          <w:szCs w:val="24"/>
        </w:rPr>
        <w:t>активный метод обучения, в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 переводе с латинского языка </w:t>
      </w:r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>«</w:t>
      </w:r>
      <w:proofErr w:type="spellStart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  <w:lang w:val="en-US"/>
        </w:rPr>
        <w:t>discussio</w:t>
      </w:r>
      <w:proofErr w:type="spellEnd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» - 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это исследование или разбор. </w:t>
      </w:r>
      <w:r w:rsidRPr="00C9250B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Pr="00C9250B">
        <w:rPr>
          <w:rFonts w:ascii="Times New Roman" w:hAnsi="Times New Roman" w:cs="Times New Roman"/>
          <w:sz w:val="24"/>
          <w:szCs w:val="24"/>
        </w:rPr>
        <w:t>коллективное  обсуждение</w:t>
      </w:r>
      <w:proofErr w:type="gramEnd"/>
      <w:r w:rsidRPr="00C9250B">
        <w:rPr>
          <w:rFonts w:ascii="Times New Roman" w:hAnsi="Times New Roman" w:cs="Times New Roman"/>
          <w:sz w:val="24"/>
          <w:szCs w:val="24"/>
        </w:rPr>
        <w:t xml:space="preserve">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</w:t>
      </w:r>
      <w:proofErr w:type="gramStart"/>
      <w:r w:rsidRPr="00C9250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9250B">
        <w:rPr>
          <w:rFonts w:ascii="Times New Roman" w:hAnsi="Times New Roman" w:cs="Times New Roman"/>
          <w:sz w:val="24"/>
          <w:szCs w:val="24"/>
        </w:rPr>
        <w:t>: мозговая атака, деловая игра, пресс-конференция.</w:t>
      </w:r>
      <w:r w:rsidRPr="00C925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210B" w:rsidRPr="00C925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>SWOT – анализ</w:t>
      </w:r>
      <w:r w:rsidRPr="00C9250B">
        <w:rPr>
          <w:rFonts w:ascii="Times New Roman" w:hAnsi="Times New Roman" w:cs="Times New Roman"/>
          <w:sz w:val="24"/>
          <w:szCs w:val="24"/>
        </w:rPr>
        <w:t xml:space="preserve"> – это анализ сильных и слабых сторон научной проблемы или концепции.</w:t>
      </w:r>
    </w:p>
    <w:p w:rsidR="00D6210B" w:rsidRPr="00C925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250B">
        <w:rPr>
          <w:rStyle w:val="a6"/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9250B">
        <w:rPr>
          <w:rStyle w:val="a7"/>
          <w:rFonts w:ascii="Times New Roman" w:hAnsi="Times New Roman" w:cs="Times New Roman"/>
          <w:b/>
          <w:bCs/>
          <w:sz w:val="24"/>
          <w:szCs w:val="24"/>
        </w:rPr>
        <w:t>Круглый стол по данной научной проблеме</w:t>
      </w:r>
      <w:r w:rsidRPr="00C9250B">
        <w:rPr>
          <w:rFonts w:ascii="Times New Roman" w:hAnsi="Times New Roman" w:cs="Times New Roman"/>
          <w:sz w:val="24"/>
          <w:szCs w:val="24"/>
        </w:rPr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D6210B" w:rsidRPr="00C9250B" w:rsidRDefault="00D6210B" w:rsidP="00D6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Метод проектов – защита проекта </w:t>
      </w:r>
      <w:r w:rsidRPr="00C9250B">
        <w:rPr>
          <w:rFonts w:ascii="Times New Roman" w:hAnsi="Times New Roman" w:cs="Times New Roman"/>
          <w:sz w:val="24"/>
          <w:szCs w:val="24"/>
        </w:rPr>
        <w:t xml:space="preserve">- один из основных современных активных инновационных методов обучения. Он широко внедряется в образовательную практику в Казахстане. </w:t>
      </w:r>
      <w:proofErr w:type="gramStart"/>
      <w:r w:rsidRPr="00C9250B">
        <w:rPr>
          <w:rFonts w:ascii="Times New Roman" w:hAnsi="Times New Roman" w:cs="Times New Roman"/>
          <w:sz w:val="24"/>
          <w:szCs w:val="24"/>
        </w:rPr>
        <w:t>Проекты  могут</w:t>
      </w:r>
      <w:proofErr w:type="gramEnd"/>
      <w:r w:rsidRPr="00C9250B">
        <w:rPr>
          <w:rFonts w:ascii="Times New Roman" w:hAnsi="Times New Roman" w:cs="Times New Roman"/>
          <w:sz w:val="24"/>
          <w:szCs w:val="24"/>
        </w:rPr>
        <w:t xml:space="preserve"> быть индивидуальными и групповыми, локальными. Составление структуры финансовых институтов, мониторинг печатных изданий, сравнительный анализ </w:t>
      </w:r>
      <w:r w:rsidRPr="00C925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C9250B">
        <w:rPr>
          <w:rFonts w:ascii="Times New Roman" w:hAnsi="Times New Roman" w:cs="Times New Roman"/>
          <w:sz w:val="24"/>
          <w:szCs w:val="24"/>
          <w:lang w:val="kk-KZ"/>
        </w:rPr>
        <w:t xml:space="preserve"> и рекламных статей.</w:t>
      </w:r>
    </w:p>
    <w:p w:rsidR="00702EAB" w:rsidRDefault="00702EAB">
      <w:bookmarkStart w:id="0" w:name="_GoBack"/>
      <w:bookmarkEnd w:id="0"/>
    </w:p>
    <w:sectPr w:rsidR="0070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0B"/>
    <w:rsid w:val="00175A7B"/>
    <w:rsid w:val="004258E9"/>
    <w:rsid w:val="00702EAB"/>
    <w:rsid w:val="00D6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32EEA-91B9-4B8E-88FF-97DBABB8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1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6210B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6210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D621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621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6210B"/>
    <w:rPr>
      <w:b/>
      <w:bCs/>
    </w:rPr>
  </w:style>
  <w:style w:type="character" w:styleId="a6">
    <w:name w:val="footnote reference"/>
    <w:basedOn w:val="a0"/>
    <w:semiHidden/>
    <w:rsid w:val="00D6210B"/>
    <w:rPr>
      <w:vertAlign w:val="superscript"/>
    </w:rPr>
  </w:style>
  <w:style w:type="character" w:styleId="a7">
    <w:name w:val="Emphasis"/>
    <w:basedOn w:val="a0"/>
    <w:qFormat/>
    <w:rsid w:val="00D6210B"/>
    <w:rPr>
      <w:i/>
      <w:iCs/>
    </w:rPr>
  </w:style>
  <w:style w:type="character" w:styleId="a8">
    <w:name w:val="Hyperlink"/>
    <w:basedOn w:val="a0"/>
    <w:uiPriority w:val="99"/>
    <w:unhideWhenUsed/>
    <w:rsid w:val="00D621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azakhtelecom.yvision.kz/post/3732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ws.mail.ru/inworld/kazakhstan/society/14779835/?frommail=1" TargetMode="External"/><Relationship Id="rId5" Type="http://schemas.openxmlformats.org/officeDocument/2006/relationships/hyperlink" Target="http://tengrinews.kz/picture_art/opredelilis-pervyie-finalistyi-konkursa-almatyi-v-100-slovah-241629/" TargetMode="External"/><Relationship Id="rId4" Type="http://schemas.openxmlformats.org/officeDocument/2006/relationships/hyperlink" Target="http://profit.kz/articles/2007-Legendarnaya-Virgin-budet-rabotat-v-Kazahstan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2025-10-13T06:26:00Z</dcterms:created>
  <dcterms:modified xsi:type="dcterms:W3CDTF">2025-10-14T05:10:00Z</dcterms:modified>
</cp:coreProperties>
</file>